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17A7" w14:textId="5AD76256" w:rsidR="000D61D6" w:rsidRDefault="00445B1D">
      <w:r w:rsidRPr="00445B1D">
        <w:t>https://www.zakon.hr/z/222/zakon-o-socijalnoj-skrbi</w:t>
      </w:r>
    </w:p>
    <w:sectPr w:rsidR="000D6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16"/>
    <w:rsid w:val="000D61D6"/>
    <w:rsid w:val="00347883"/>
    <w:rsid w:val="00445B1D"/>
    <w:rsid w:val="007C39FA"/>
    <w:rsid w:val="0098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5E740-C3DB-4175-97FF-24C5E8B6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53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531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53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53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53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53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53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53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531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531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5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Jurić</dc:creator>
  <cp:keywords/>
  <dc:description/>
  <cp:lastModifiedBy>Adela Jurić</cp:lastModifiedBy>
  <cp:revision>2</cp:revision>
  <dcterms:created xsi:type="dcterms:W3CDTF">2026-06-26T09:24:00Z</dcterms:created>
  <dcterms:modified xsi:type="dcterms:W3CDTF">2026-06-26T09:24:00Z</dcterms:modified>
</cp:coreProperties>
</file>