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8A27" w14:textId="69C8E390" w:rsidR="000D61D6" w:rsidRDefault="00CA4815">
      <w:r w:rsidRPr="00CA4815">
        <w:t>https://www.zakon.hr/z/94/ustav-republike-hrvatske</w:t>
      </w:r>
    </w:p>
    <w:sectPr w:rsidR="000D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7C"/>
    <w:rsid w:val="000D61D6"/>
    <w:rsid w:val="00236A7C"/>
    <w:rsid w:val="007C39FA"/>
    <w:rsid w:val="00856983"/>
    <w:rsid w:val="00C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9D558-D5C4-4D55-A493-3D179AB7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6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6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A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A7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A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A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A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A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6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A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A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A7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A7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2</cp:revision>
  <dcterms:created xsi:type="dcterms:W3CDTF">2026-06-26T09:26:00Z</dcterms:created>
  <dcterms:modified xsi:type="dcterms:W3CDTF">2026-06-26T09:26:00Z</dcterms:modified>
</cp:coreProperties>
</file>